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89140">
      <w:pPr>
        <w:jc w:val="center"/>
        <w:rPr>
          <w:b/>
          <w:sz w:val="36"/>
          <w:szCs w:val="36"/>
        </w:rPr>
      </w:pPr>
      <w:r>
        <w:rPr>
          <w:rFonts w:hint="eastAsia"/>
          <w:b/>
          <w:sz w:val="36"/>
          <w:szCs w:val="36"/>
        </w:rPr>
        <w:t>华南农业大学高等教育自学考试助学及技能培训</w:t>
      </w:r>
    </w:p>
    <w:p w14:paraId="668C3970">
      <w:pPr>
        <w:jc w:val="center"/>
        <w:rPr>
          <w:b/>
          <w:sz w:val="36"/>
          <w:szCs w:val="36"/>
        </w:rPr>
      </w:pPr>
      <w:r>
        <w:rPr>
          <w:rFonts w:hint="eastAsia"/>
          <w:b/>
          <w:sz w:val="36"/>
          <w:szCs w:val="36"/>
        </w:rPr>
        <w:t>校外周边办学项目入读知情书</w:t>
      </w:r>
    </w:p>
    <w:p w14:paraId="47F8C250">
      <w:pPr>
        <w:jc w:val="center"/>
        <w:rPr>
          <w:b/>
          <w:szCs w:val="21"/>
        </w:rPr>
      </w:pPr>
    </w:p>
    <w:p w14:paraId="32E62160">
      <w:pPr>
        <w:numPr>
          <w:ilvl w:val="0"/>
          <w:numId w:val="1"/>
        </w:numPr>
        <w:adjustRightInd w:val="0"/>
        <w:snapToGrid w:val="0"/>
        <w:spacing w:line="360" w:lineRule="auto"/>
        <w:ind w:firstLine="480" w:firstLineChars="200"/>
        <w:rPr>
          <w:rFonts w:ascii="Calibri Light" w:hAnsi="Calibri Light" w:eastAsia="仿宋" w:cs="Calibri Light"/>
          <w:sz w:val="24"/>
        </w:rPr>
      </w:pPr>
      <w:r>
        <w:rPr>
          <w:rFonts w:hint="eastAsia" w:ascii="Calibri Light" w:hAnsi="Calibri Light" w:eastAsia="仿宋" w:cs="Calibri Light"/>
          <w:sz w:val="24"/>
        </w:rPr>
        <w:t>充分了解就读华南农业大学高等教育自学考试校脱产助学与就读我校普通全日制本科性质的区别。</w:t>
      </w:r>
    </w:p>
    <w:p w14:paraId="344F41D2">
      <w:pPr>
        <w:numPr>
          <w:ilvl w:val="0"/>
          <w:numId w:val="1"/>
        </w:numPr>
        <w:adjustRightInd w:val="0"/>
        <w:snapToGrid w:val="0"/>
        <w:spacing w:line="360" w:lineRule="auto"/>
        <w:ind w:firstLine="480" w:firstLineChars="200"/>
        <w:rPr>
          <w:rFonts w:ascii="Calibri Light" w:hAnsi="Calibri Light" w:eastAsia="仿宋" w:cs="Calibri Light"/>
          <w:sz w:val="24"/>
        </w:rPr>
      </w:pPr>
      <w:r>
        <w:rPr>
          <w:rFonts w:hint="eastAsia" w:ascii="Calibri Light" w:hAnsi="Calibri Light" w:eastAsia="仿宋" w:cs="Calibri Light"/>
          <w:sz w:val="24"/>
        </w:rPr>
        <w:t>学生在学期间，充分了解华南农业大学高等教育自学考试校脱产助学班的办学模式；充分了解校外住宿环境。我校与教学单位合作开办自学考试本科助学和相关技能培训，参照普通高校全日制管理模式，</w:t>
      </w:r>
      <w:r>
        <w:rPr>
          <w:rFonts w:hint="eastAsia" w:ascii="Calibri Light" w:hAnsi="Calibri Light" w:eastAsia="仿宋" w:cs="Calibri Light"/>
          <w:color w:val="E54C5E" w:themeColor="accent6"/>
          <w:sz w:val="24"/>
          <w14:textFill>
            <w14:solidFill>
              <w14:schemeClr w14:val="accent6"/>
            </w14:solidFill>
          </w14:textFill>
        </w:rPr>
        <w:t>学生以全脱产方式在校内学习，周一至周五时间上课。</w:t>
      </w:r>
      <w:r>
        <w:rPr>
          <w:rFonts w:hint="eastAsia" w:ascii="Calibri Light" w:hAnsi="Calibri Light" w:eastAsia="仿宋" w:cs="Calibri Light"/>
          <w:sz w:val="24"/>
        </w:rPr>
        <w:t>学生在华南农业大学五山校区周边合作机构的场地上课、住宿，在条件允许的前提下，可使用我校部分校内资源。</w:t>
      </w:r>
    </w:p>
    <w:p w14:paraId="4891C1AF">
      <w:pPr>
        <w:numPr>
          <w:ilvl w:val="0"/>
          <w:numId w:val="1"/>
        </w:numPr>
        <w:adjustRightInd w:val="0"/>
        <w:snapToGrid w:val="0"/>
        <w:spacing w:line="360" w:lineRule="auto"/>
        <w:ind w:firstLine="480" w:firstLineChars="200"/>
        <w:rPr>
          <w:rFonts w:ascii="Calibri Light" w:hAnsi="Calibri Light" w:eastAsia="仿宋" w:cs="Calibri Light"/>
          <w:sz w:val="24"/>
        </w:rPr>
      </w:pPr>
      <w:r>
        <w:rPr>
          <w:rFonts w:hint="eastAsia" w:ascii="Calibri Light" w:hAnsi="Calibri Light" w:eastAsia="仿宋" w:cs="Calibri Light"/>
          <w:sz w:val="24"/>
        </w:rPr>
        <w:t>充分了解高等教育自学考试是对自学者进行的以学历考试为主的高等教育国家考试，是个人自学、社会助学、国家考试相结合的高等教育形式。高等教育自学考试属目标参照性的水平考试，其学历水平和质量标准与普通高</w:t>
      </w:r>
      <w:bookmarkStart w:id="0" w:name="_GoBack"/>
      <w:bookmarkEnd w:id="0"/>
      <w:r>
        <w:rPr>
          <w:rFonts w:hint="eastAsia" w:ascii="Calibri Light" w:hAnsi="Calibri Light" w:eastAsia="仿宋" w:cs="Calibri Light"/>
          <w:sz w:val="24"/>
        </w:rPr>
        <w:t>等学校相同学历层次水平的要求相一致，具有一定难度。《中华人民共和国高等教育法》第二十一条明确规定：“国家实行高等教育自学考试制度，经考试合格的，发给相应的学历证书或者其他学业证书。”</w:t>
      </w:r>
    </w:p>
    <w:p w14:paraId="57D3CAE2">
      <w:pPr>
        <w:numPr>
          <w:ilvl w:val="0"/>
          <w:numId w:val="1"/>
        </w:numPr>
        <w:adjustRightInd w:val="0"/>
        <w:snapToGrid w:val="0"/>
        <w:spacing w:line="360" w:lineRule="auto"/>
        <w:ind w:firstLine="480" w:firstLineChars="200"/>
        <w:rPr>
          <w:rFonts w:ascii="Calibri Light" w:hAnsi="Calibri Light" w:eastAsia="仿宋" w:cs="Calibri Light"/>
          <w:sz w:val="24"/>
        </w:rPr>
      </w:pPr>
      <w:r>
        <w:rPr>
          <w:rFonts w:hint="eastAsia" w:ascii="Calibri Light" w:hAnsi="Calibri Light" w:eastAsia="仿宋" w:cs="Calibri Light"/>
          <w:sz w:val="24"/>
        </w:rPr>
        <w:t>充分了解高等教育自学考试证书及学位获得的必须条件：课程考试合格计算该课程学分；完成专业考试计划规定的全部课程的考试和考核，积满学分；符合毕业要求者，还须获取国民教育系列专科学历，凭专科学历申请，由省考委颁发相应的毕业证书，主考学校在毕业证书上副署；高等教育自学考试本科毕业生，符合《中华人民共和国学位条例》规定的，可授予相应的学士学位。</w:t>
      </w:r>
    </w:p>
    <w:p w14:paraId="47C07FAC">
      <w:pPr>
        <w:numPr>
          <w:ilvl w:val="0"/>
          <w:numId w:val="1"/>
        </w:numPr>
        <w:adjustRightInd w:val="0"/>
        <w:snapToGrid w:val="0"/>
        <w:spacing w:line="360" w:lineRule="auto"/>
        <w:ind w:firstLine="480" w:firstLineChars="200"/>
        <w:rPr>
          <w:rFonts w:hint="eastAsia" w:ascii="Calibri Light" w:hAnsi="Calibri Light" w:eastAsia="仿宋" w:cs="Calibri Light"/>
          <w:color w:val="E54C5E" w:themeColor="accent6"/>
          <w:sz w:val="24"/>
          <w14:textFill>
            <w14:solidFill>
              <w14:schemeClr w14:val="accent6"/>
            </w14:solidFill>
          </w14:textFill>
        </w:rPr>
      </w:pPr>
      <w:r>
        <w:rPr>
          <w:rFonts w:hint="eastAsia" w:ascii="Calibri Light" w:hAnsi="Calibri Light" w:eastAsia="仿宋" w:cs="Calibri Light"/>
          <w:color w:val="E54C5E" w:themeColor="accent6"/>
          <w:sz w:val="24"/>
          <w14:textFill>
            <w14:solidFill>
              <w14:schemeClr w14:val="accent6"/>
            </w14:solidFill>
          </w14:textFill>
        </w:rPr>
        <w:t>参加自</w:t>
      </w:r>
      <w:r>
        <w:rPr>
          <w:rFonts w:hint="eastAsia" w:ascii="Calibri Light" w:hAnsi="Calibri Light" w:eastAsia="仿宋" w:cs="Calibri Light"/>
          <w:color w:val="E54C5E" w:themeColor="accent6"/>
          <w:sz w:val="24"/>
          <w:lang w:eastAsia="zh-CN"/>
          <w14:textFill>
            <w14:solidFill>
              <w14:schemeClr w14:val="accent6"/>
            </w14:solidFill>
          </w14:textFill>
        </w:rPr>
        <w:t>考</w:t>
      </w:r>
      <w:r>
        <w:rPr>
          <w:rFonts w:hint="eastAsia" w:ascii="Calibri Light" w:hAnsi="Calibri Light" w:eastAsia="仿宋" w:cs="Calibri Light"/>
          <w:color w:val="E54C5E" w:themeColor="accent6"/>
          <w:sz w:val="24"/>
          <w14:textFill>
            <w14:solidFill>
              <w14:schemeClr w14:val="accent6"/>
            </w14:solidFill>
          </w14:textFill>
        </w:rPr>
        <w:t>助学与</w:t>
      </w:r>
      <w:r>
        <w:rPr>
          <w:rFonts w:hint="eastAsia" w:ascii="Calibri Light" w:hAnsi="Calibri Light" w:eastAsia="仿宋" w:cs="Calibri Light"/>
          <w:color w:val="E54C5E" w:themeColor="accent6"/>
          <w:sz w:val="24"/>
          <w:lang w:eastAsia="zh-CN"/>
          <w14:textFill>
            <w14:solidFill>
              <w14:schemeClr w14:val="accent6"/>
            </w14:solidFill>
          </w14:textFill>
        </w:rPr>
        <w:t>获取</w:t>
      </w:r>
      <w:r>
        <w:rPr>
          <w:rFonts w:hint="eastAsia" w:ascii="Calibri Light" w:hAnsi="Calibri Light" w:eastAsia="仿宋" w:cs="Calibri Light"/>
          <w:color w:val="E54C5E" w:themeColor="accent6"/>
          <w:sz w:val="24"/>
          <w14:textFill>
            <w14:solidFill>
              <w14:schemeClr w14:val="accent6"/>
            </w14:solidFill>
          </w14:textFill>
        </w:rPr>
        <w:t>自学考试毕业证书无必然联系</w:t>
      </w:r>
      <w:r>
        <w:rPr>
          <w:rFonts w:hint="eastAsia" w:ascii="Calibri Light" w:hAnsi="Calibri Light" w:eastAsia="仿宋" w:cs="Calibri Light"/>
          <w:color w:val="E54C5E" w:themeColor="accent6"/>
          <w:sz w:val="24"/>
          <w:lang w:eastAsia="zh-CN"/>
          <w14:textFill>
            <w14:solidFill>
              <w14:schemeClr w14:val="accent6"/>
            </w14:solidFill>
          </w14:textFill>
        </w:rPr>
        <w:t>。</w:t>
      </w:r>
    </w:p>
    <w:p w14:paraId="2176CFCA">
      <w:pPr>
        <w:numPr>
          <w:ilvl w:val="0"/>
          <w:numId w:val="1"/>
        </w:numPr>
        <w:adjustRightInd w:val="0"/>
        <w:snapToGrid w:val="0"/>
        <w:spacing w:line="360" w:lineRule="auto"/>
        <w:ind w:firstLine="480" w:firstLineChars="200"/>
        <w:rPr>
          <w:rFonts w:hint="eastAsia" w:ascii="Calibri Light" w:hAnsi="Calibri Light" w:eastAsia="仿宋" w:cs="Calibri Light"/>
          <w:color w:val="E54C5E" w:themeColor="accent6"/>
          <w:sz w:val="24"/>
          <w14:textFill>
            <w14:solidFill>
              <w14:schemeClr w14:val="accent6"/>
            </w14:solidFill>
          </w14:textFill>
        </w:rPr>
      </w:pPr>
      <w:r>
        <w:rPr>
          <w:rFonts w:hint="eastAsia" w:ascii="Calibri Light" w:hAnsi="Calibri Light" w:eastAsia="仿宋" w:cs="Calibri Light"/>
          <w:color w:val="E54C5E" w:themeColor="accent6"/>
          <w:sz w:val="24"/>
          <w14:textFill>
            <w14:solidFill>
              <w14:schemeClr w14:val="accent6"/>
            </w14:solidFill>
          </w14:textFill>
        </w:rPr>
        <w:t>学生在学期间，必须遵守国家法规法纪，和学校一切规章制度</w:t>
      </w:r>
      <w:r>
        <w:rPr>
          <w:rFonts w:hint="eastAsia" w:ascii="Calibri Light" w:hAnsi="Calibri Light" w:eastAsia="仿宋" w:cs="Calibri Light"/>
          <w:color w:val="E54C5E" w:themeColor="accent6"/>
          <w:sz w:val="24"/>
          <w:lang w:eastAsia="zh-CN"/>
          <w14:textFill>
            <w14:solidFill>
              <w14:schemeClr w14:val="accent6"/>
            </w14:solidFill>
          </w14:textFill>
        </w:rPr>
        <w:t>；</w:t>
      </w:r>
      <w:r>
        <w:rPr>
          <w:rFonts w:hint="eastAsia" w:ascii="Calibri Light" w:hAnsi="Calibri Light" w:eastAsia="仿宋" w:cs="Calibri Light"/>
          <w:color w:val="E54C5E" w:themeColor="accent6"/>
          <w:sz w:val="24"/>
          <w14:textFill>
            <w14:solidFill>
              <w14:schemeClr w14:val="accent6"/>
            </w14:solidFill>
          </w14:textFill>
        </w:rPr>
        <w:t>应团结同学，尊敬师长，坚持精神文明</w:t>
      </w:r>
      <w:r>
        <w:rPr>
          <w:rFonts w:hint="eastAsia" w:ascii="Calibri Light" w:hAnsi="Calibri Light" w:eastAsia="仿宋" w:cs="Calibri Light"/>
          <w:color w:val="E54C5E" w:themeColor="accent6"/>
          <w:sz w:val="24"/>
          <w:lang w:eastAsia="zh-CN"/>
          <w14:textFill>
            <w14:solidFill>
              <w14:schemeClr w14:val="accent6"/>
            </w14:solidFill>
          </w14:textFill>
        </w:rPr>
        <w:t>；</w:t>
      </w:r>
      <w:r>
        <w:rPr>
          <w:rFonts w:hint="eastAsia" w:ascii="Calibri Light" w:hAnsi="Calibri Light" w:eastAsia="仿宋" w:cs="Calibri Light"/>
          <w:color w:val="E54C5E" w:themeColor="accent6"/>
          <w:sz w:val="24"/>
          <w14:textFill>
            <w14:solidFill>
              <w14:schemeClr w14:val="accent6"/>
            </w14:solidFill>
          </w14:textFill>
        </w:rPr>
        <w:t>必须按时出勤，刻苦学习，努力完成学业</w:t>
      </w:r>
      <w:r>
        <w:rPr>
          <w:rFonts w:hint="eastAsia" w:ascii="Calibri Light" w:hAnsi="Calibri Light" w:eastAsia="仿宋" w:cs="Calibri Light"/>
          <w:color w:val="E54C5E" w:themeColor="accent6"/>
          <w:sz w:val="24"/>
          <w:lang w:eastAsia="zh-CN"/>
          <w14:textFill>
            <w14:solidFill>
              <w14:schemeClr w14:val="accent6"/>
            </w14:solidFill>
          </w14:textFill>
        </w:rPr>
        <w:t>；</w:t>
      </w:r>
      <w:r>
        <w:rPr>
          <w:rFonts w:hint="eastAsia" w:ascii="Calibri Light" w:hAnsi="Calibri Light" w:eastAsia="仿宋" w:cs="Calibri Light"/>
          <w:color w:val="E54C5E" w:themeColor="accent6"/>
          <w:sz w:val="24"/>
          <w14:textFill>
            <w14:solidFill>
              <w14:schemeClr w14:val="accent6"/>
            </w14:solidFill>
          </w14:textFill>
        </w:rPr>
        <w:t>一切民事、刑事责任自负。</w:t>
      </w:r>
    </w:p>
    <w:p w14:paraId="33703658">
      <w:pPr>
        <w:numPr>
          <w:ilvl w:val="0"/>
          <w:numId w:val="1"/>
        </w:numPr>
        <w:adjustRightInd w:val="0"/>
        <w:snapToGrid w:val="0"/>
        <w:spacing w:line="360" w:lineRule="auto"/>
        <w:ind w:firstLine="480" w:firstLineChars="200"/>
        <w:rPr>
          <w:rFonts w:hint="eastAsia" w:ascii="Calibri Light" w:hAnsi="Calibri Light" w:eastAsia="仿宋" w:cs="Calibri Light"/>
          <w:color w:val="E54C5E" w:themeColor="accent6"/>
          <w:sz w:val="24"/>
          <w14:textFill>
            <w14:solidFill>
              <w14:schemeClr w14:val="accent6"/>
            </w14:solidFill>
          </w14:textFill>
        </w:rPr>
      </w:pPr>
      <w:r>
        <w:rPr>
          <w:rFonts w:hint="eastAsia" w:ascii="Calibri Light" w:hAnsi="Calibri Light" w:eastAsia="仿宋" w:cs="Calibri Light"/>
          <w:color w:val="E54C5E" w:themeColor="accent6"/>
          <w:sz w:val="24"/>
          <w:lang w:eastAsia="zh-CN"/>
          <w14:textFill>
            <w14:solidFill>
              <w14:schemeClr w14:val="accent6"/>
            </w14:solidFill>
          </w14:textFill>
        </w:rPr>
        <w:t>学生</w:t>
      </w:r>
      <w:r>
        <w:rPr>
          <w:rFonts w:hint="eastAsia" w:ascii="Calibri Light" w:hAnsi="Calibri Light" w:eastAsia="仿宋" w:cs="Calibri Light"/>
          <w:color w:val="E54C5E" w:themeColor="accent6"/>
          <w:sz w:val="24"/>
          <w14:textFill>
            <w14:solidFill>
              <w14:schemeClr w14:val="accent6"/>
            </w14:solidFill>
          </w14:textFill>
        </w:rPr>
        <w:t>在学期间，必须按照学校规定缴纳培养费用</w:t>
      </w:r>
      <w:r>
        <w:rPr>
          <w:rFonts w:hint="eastAsia" w:ascii="Calibri Light" w:hAnsi="Calibri Light" w:eastAsia="仿宋" w:cs="Calibri Light"/>
          <w:color w:val="E54C5E" w:themeColor="accent6"/>
          <w:sz w:val="24"/>
          <w:lang w:eastAsia="zh-CN"/>
          <w14:textFill>
            <w14:solidFill>
              <w14:schemeClr w14:val="accent6"/>
            </w14:solidFill>
          </w14:textFill>
        </w:rPr>
        <w:t>；</w:t>
      </w:r>
      <w:r>
        <w:rPr>
          <w:rFonts w:hint="eastAsia" w:ascii="Calibri Light" w:hAnsi="Calibri Light" w:eastAsia="仿宋" w:cs="Calibri Light"/>
          <w:color w:val="E54C5E" w:themeColor="accent6"/>
          <w:sz w:val="24"/>
          <w14:textFill>
            <w14:solidFill>
              <w14:schemeClr w14:val="accent6"/>
            </w14:solidFill>
          </w14:textFill>
        </w:rPr>
        <w:t>住宿费（水电费）、医疗费、生活费自理。</w:t>
      </w:r>
    </w:p>
    <w:p w14:paraId="024F261C">
      <w:pPr>
        <w:numPr>
          <w:ilvl w:val="0"/>
          <w:numId w:val="1"/>
        </w:numPr>
        <w:adjustRightInd w:val="0"/>
        <w:snapToGrid w:val="0"/>
        <w:spacing w:line="360" w:lineRule="auto"/>
        <w:ind w:firstLine="480" w:firstLineChars="200"/>
        <w:rPr>
          <w:rFonts w:hint="eastAsia" w:ascii="Calibri Light" w:hAnsi="Calibri Light" w:eastAsia="仿宋" w:cs="Calibri Light"/>
          <w:color w:val="E54C5E" w:themeColor="accent6"/>
          <w:sz w:val="24"/>
          <w14:textFill>
            <w14:solidFill>
              <w14:schemeClr w14:val="accent6"/>
            </w14:solidFill>
          </w14:textFill>
        </w:rPr>
      </w:pPr>
      <w:r>
        <w:rPr>
          <w:rFonts w:hint="eastAsia" w:ascii="Calibri Light" w:hAnsi="Calibri Light" w:eastAsia="仿宋" w:cs="Calibri Light"/>
          <w:color w:val="E54C5E" w:themeColor="accent6"/>
          <w:sz w:val="24"/>
          <w14:textFill>
            <w14:solidFill>
              <w14:schemeClr w14:val="accent6"/>
            </w14:solidFill>
          </w14:textFill>
        </w:rPr>
        <w:t>学生在学期间，必须参加统一体检，因健康原因不能坚持留校学习，应自动退学。</w:t>
      </w:r>
    </w:p>
    <w:p w14:paraId="2DEFE93C">
      <w:pPr>
        <w:numPr>
          <w:ilvl w:val="0"/>
          <w:numId w:val="1"/>
        </w:numPr>
        <w:adjustRightInd w:val="0"/>
        <w:snapToGrid w:val="0"/>
        <w:spacing w:line="360" w:lineRule="auto"/>
        <w:ind w:firstLine="480" w:firstLineChars="200"/>
        <w:rPr>
          <w:rFonts w:hint="eastAsia" w:ascii="Calibri Light" w:hAnsi="Calibri Light" w:eastAsia="仿宋" w:cs="Calibri Light"/>
          <w:color w:val="E54C5E" w:themeColor="accent6"/>
          <w:sz w:val="24"/>
          <w14:textFill>
            <w14:solidFill>
              <w14:schemeClr w14:val="accent6"/>
            </w14:solidFill>
          </w14:textFill>
        </w:rPr>
      </w:pPr>
      <w:r>
        <w:rPr>
          <w:rFonts w:hint="eastAsia" w:ascii="Calibri Light" w:hAnsi="Calibri Light" w:eastAsia="仿宋" w:cs="Calibri Light"/>
          <w:color w:val="E54C5E" w:themeColor="accent6"/>
          <w:sz w:val="24"/>
          <w14:textFill>
            <w14:solidFill>
              <w14:schemeClr w14:val="accent6"/>
            </w14:solidFill>
          </w14:textFill>
        </w:rPr>
        <w:t>学生在学期间，有以下情节，取消在校学习资格：</w:t>
      </w:r>
    </w:p>
    <w:p w14:paraId="2C05C340">
      <w:pPr>
        <w:numPr>
          <w:ilvl w:val="0"/>
          <w:numId w:val="2"/>
        </w:numPr>
        <w:adjustRightInd w:val="0"/>
        <w:snapToGrid w:val="0"/>
        <w:spacing w:line="360" w:lineRule="auto"/>
        <w:rPr>
          <w:rFonts w:hint="eastAsia" w:ascii="仿宋" w:hAnsi="仿宋" w:eastAsia="仿宋" w:cs="仿宋"/>
          <w:color w:val="E54C5E" w:themeColor="accent6"/>
          <w:sz w:val="24"/>
          <w:szCs w:val="24"/>
          <w14:textFill>
            <w14:solidFill>
              <w14:schemeClr w14:val="accent6"/>
            </w14:solidFill>
          </w14:textFill>
        </w:rPr>
      </w:pPr>
      <w:r>
        <w:rPr>
          <w:rFonts w:hint="eastAsia" w:ascii="仿宋" w:hAnsi="仿宋" w:eastAsia="仿宋" w:cs="仿宋"/>
          <w:color w:val="E54C5E" w:themeColor="accent6"/>
          <w:sz w:val="24"/>
          <w:szCs w:val="24"/>
          <w14:textFill>
            <w14:solidFill>
              <w14:schemeClr w14:val="accent6"/>
            </w14:solidFill>
          </w14:textFill>
        </w:rPr>
        <w:t>扰乱正常教学秩序和公共秩序，包括擅自张贴大字报，私自集会游行、参加非法组织、出版非法出版物等。</w:t>
      </w:r>
    </w:p>
    <w:p w14:paraId="0C16B3FB">
      <w:pPr>
        <w:numPr>
          <w:ilvl w:val="0"/>
          <w:numId w:val="2"/>
        </w:numPr>
        <w:adjustRightInd w:val="0"/>
        <w:snapToGrid w:val="0"/>
        <w:spacing w:line="360" w:lineRule="auto"/>
        <w:rPr>
          <w:rFonts w:hint="eastAsia" w:ascii="仿宋" w:hAnsi="仿宋" w:eastAsia="仿宋" w:cs="仿宋"/>
          <w:color w:val="E54C5E" w:themeColor="accent6"/>
          <w:sz w:val="24"/>
          <w:szCs w:val="24"/>
          <w14:textFill>
            <w14:solidFill>
              <w14:schemeClr w14:val="accent6"/>
            </w14:solidFill>
          </w14:textFill>
        </w:rPr>
      </w:pPr>
      <w:r>
        <w:rPr>
          <w:rFonts w:hint="eastAsia" w:ascii="仿宋" w:hAnsi="仿宋" w:eastAsia="仿宋" w:cs="仿宋"/>
          <w:color w:val="E54C5E" w:themeColor="accent6"/>
          <w:sz w:val="24"/>
          <w:szCs w:val="24"/>
          <w14:textFill>
            <w14:solidFill>
              <w14:schemeClr w14:val="accent6"/>
            </w14:solidFill>
          </w14:textFill>
        </w:rPr>
        <w:t>违反国家法律、法令、法规受到公安司法部门处罚。</w:t>
      </w:r>
    </w:p>
    <w:p w14:paraId="39B2DEE6">
      <w:pPr>
        <w:numPr>
          <w:ilvl w:val="0"/>
          <w:numId w:val="2"/>
        </w:numPr>
        <w:adjustRightInd w:val="0"/>
        <w:snapToGrid w:val="0"/>
        <w:spacing w:line="360" w:lineRule="auto"/>
        <w:rPr>
          <w:rFonts w:hint="eastAsia" w:ascii="仿宋" w:hAnsi="仿宋" w:eastAsia="仿宋" w:cs="仿宋"/>
          <w:color w:val="E54C5E" w:themeColor="accent6"/>
          <w:sz w:val="24"/>
          <w:szCs w:val="24"/>
          <w14:textFill>
            <w14:solidFill>
              <w14:schemeClr w14:val="accent6"/>
            </w14:solidFill>
          </w14:textFill>
        </w:rPr>
      </w:pPr>
      <w:r>
        <w:rPr>
          <w:rFonts w:hint="eastAsia" w:ascii="仿宋" w:hAnsi="仿宋" w:eastAsia="仿宋" w:cs="仿宋"/>
          <w:color w:val="E54C5E" w:themeColor="accent6"/>
          <w:sz w:val="24"/>
          <w:szCs w:val="24"/>
          <w14:textFill>
            <w14:solidFill>
              <w14:schemeClr w14:val="accent6"/>
            </w14:solidFill>
          </w14:textFill>
        </w:rPr>
        <w:t>偷窥、诈骗，故意损坏国家、集体和他人财物。</w:t>
      </w:r>
    </w:p>
    <w:p w14:paraId="37938CA1">
      <w:pPr>
        <w:numPr>
          <w:ilvl w:val="0"/>
          <w:numId w:val="2"/>
        </w:numPr>
        <w:adjustRightInd w:val="0"/>
        <w:snapToGrid w:val="0"/>
        <w:spacing w:line="360" w:lineRule="auto"/>
        <w:rPr>
          <w:rFonts w:hint="eastAsia" w:ascii="仿宋" w:hAnsi="仿宋" w:eastAsia="仿宋" w:cs="仿宋"/>
          <w:color w:val="E54C5E" w:themeColor="accent6"/>
          <w:sz w:val="24"/>
          <w:szCs w:val="24"/>
          <w14:textFill>
            <w14:solidFill>
              <w14:schemeClr w14:val="accent6"/>
            </w14:solidFill>
          </w14:textFill>
        </w:rPr>
      </w:pPr>
      <w:r>
        <w:rPr>
          <w:rFonts w:hint="eastAsia" w:ascii="仿宋" w:hAnsi="仿宋" w:eastAsia="仿宋" w:cs="仿宋"/>
          <w:color w:val="E54C5E" w:themeColor="accent6"/>
          <w:sz w:val="24"/>
          <w:szCs w:val="24"/>
          <w14:textFill>
            <w14:solidFill>
              <w14:schemeClr w14:val="accent6"/>
            </w14:solidFill>
          </w14:textFill>
        </w:rPr>
        <w:t>聚众赌博、打架、斗殴、持械伤人。</w:t>
      </w:r>
    </w:p>
    <w:p w14:paraId="4CD8894F">
      <w:pPr>
        <w:numPr>
          <w:ilvl w:val="0"/>
          <w:numId w:val="2"/>
        </w:numPr>
        <w:adjustRightInd w:val="0"/>
        <w:snapToGrid w:val="0"/>
        <w:spacing w:line="360" w:lineRule="auto"/>
        <w:rPr>
          <w:rFonts w:hint="eastAsia" w:ascii="仿宋" w:hAnsi="仿宋" w:eastAsia="仿宋" w:cs="仿宋"/>
          <w:color w:val="E54C5E" w:themeColor="accent6"/>
          <w:sz w:val="24"/>
          <w:szCs w:val="24"/>
          <w14:textFill>
            <w14:solidFill>
              <w14:schemeClr w14:val="accent6"/>
            </w14:solidFill>
          </w14:textFill>
        </w:rPr>
      </w:pPr>
      <w:r>
        <w:rPr>
          <w:rFonts w:hint="eastAsia" w:ascii="仿宋" w:hAnsi="仿宋" w:eastAsia="仿宋" w:cs="仿宋"/>
          <w:color w:val="E54C5E" w:themeColor="accent6"/>
          <w:sz w:val="24"/>
          <w:szCs w:val="24"/>
          <w14:textFill>
            <w14:solidFill>
              <w14:schemeClr w14:val="accent6"/>
            </w14:solidFill>
          </w14:textFill>
        </w:rPr>
        <w:t>散步迷信和淫秽言论或物品，生活作风败坏。</w:t>
      </w:r>
    </w:p>
    <w:p w14:paraId="31F7F3B2">
      <w:pPr>
        <w:numPr>
          <w:ilvl w:val="0"/>
          <w:numId w:val="2"/>
        </w:numPr>
        <w:adjustRightInd w:val="0"/>
        <w:snapToGrid w:val="0"/>
        <w:spacing w:line="360" w:lineRule="auto"/>
        <w:rPr>
          <w:rFonts w:hint="eastAsia" w:ascii="仿宋" w:hAnsi="仿宋" w:eastAsia="仿宋" w:cs="仿宋"/>
          <w:color w:val="E54C5E" w:themeColor="accent6"/>
          <w:sz w:val="24"/>
          <w:szCs w:val="24"/>
          <w14:textFill>
            <w14:solidFill>
              <w14:schemeClr w14:val="accent6"/>
            </w14:solidFill>
          </w14:textFill>
        </w:rPr>
      </w:pPr>
      <w:r>
        <w:rPr>
          <w:rFonts w:hint="eastAsia" w:ascii="仿宋" w:hAnsi="仿宋" w:eastAsia="仿宋" w:cs="仿宋"/>
          <w:color w:val="E54C5E" w:themeColor="accent6"/>
          <w:sz w:val="24"/>
          <w:szCs w:val="24"/>
          <w14:textFill>
            <w14:solidFill>
              <w14:schemeClr w14:val="accent6"/>
            </w14:solidFill>
          </w14:textFill>
        </w:rPr>
        <w:t>酗酒滋事、非法经商不听劝阻。</w:t>
      </w:r>
    </w:p>
    <w:p w14:paraId="42F2FB18">
      <w:pPr>
        <w:numPr>
          <w:ilvl w:val="0"/>
          <w:numId w:val="2"/>
        </w:numPr>
        <w:adjustRightInd w:val="0"/>
        <w:snapToGrid w:val="0"/>
        <w:spacing w:line="360" w:lineRule="auto"/>
        <w:rPr>
          <w:rFonts w:hint="eastAsia" w:ascii="仿宋" w:hAnsi="仿宋" w:eastAsia="仿宋" w:cs="仿宋"/>
          <w:color w:val="E54C5E" w:themeColor="accent6"/>
          <w:sz w:val="24"/>
          <w:szCs w:val="24"/>
          <w14:textFill>
            <w14:solidFill>
              <w14:schemeClr w14:val="accent6"/>
            </w14:solidFill>
          </w14:textFill>
        </w:rPr>
      </w:pPr>
      <w:r>
        <w:rPr>
          <w:rFonts w:hint="eastAsia" w:ascii="仿宋" w:hAnsi="仿宋" w:eastAsia="仿宋" w:cs="仿宋"/>
          <w:color w:val="E54C5E" w:themeColor="accent6"/>
          <w:sz w:val="24"/>
          <w:szCs w:val="24"/>
          <w14:textFill>
            <w14:solidFill>
              <w14:schemeClr w14:val="accent6"/>
            </w14:solidFill>
          </w14:textFill>
        </w:rPr>
        <w:t>违反规定引起火灾造成物资设备损失。</w:t>
      </w:r>
    </w:p>
    <w:p w14:paraId="69BBD759">
      <w:pPr>
        <w:numPr>
          <w:ilvl w:val="0"/>
          <w:numId w:val="2"/>
        </w:numPr>
        <w:adjustRightInd w:val="0"/>
        <w:snapToGrid w:val="0"/>
        <w:spacing w:line="360" w:lineRule="auto"/>
        <w:rPr>
          <w:rFonts w:hint="eastAsia" w:ascii="仿宋" w:hAnsi="仿宋" w:eastAsia="仿宋" w:cs="仿宋"/>
          <w:color w:val="E54C5E" w:themeColor="accent6"/>
          <w:sz w:val="24"/>
          <w:szCs w:val="24"/>
          <w14:textFill>
            <w14:solidFill>
              <w14:schemeClr w14:val="accent6"/>
            </w14:solidFill>
          </w14:textFill>
        </w:rPr>
      </w:pPr>
      <w:r>
        <w:rPr>
          <w:rFonts w:hint="eastAsia" w:ascii="仿宋" w:hAnsi="仿宋" w:eastAsia="仿宋" w:cs="仿宋"/>
          <w:color w:val="E54C5E" w:themeColor="accent6"/>
          <w:sz w:val="24"/>
          <w:szCs w:val="24"/>
          <w14:textFill>
            <w14:solidFill>
              <w14:schemeClr w14:val="accent6"/>
            </w14:solidFill>
          </w14:textFill>
        </w:rPr>
        <w:t>旷课与考试作弊经教育不改。</w:t>
      </w:r>
    </w:p>
    <w:p w14:paraId="0B45A10D">
      <w:pPr>
        <w:numPr>
          <w:ilvl w:val="0"/>
          <w:numId w:val="2"/>
        </w:numPr>
        <w:adjustRightInd w:val="0"/>
        <w:snapToGrid w:val="0"/>
        <w:spacing w:line="360" w:lineRule="auto"/>
        <w:rPr>
          <w:rFonts w:hint="eastAsia" w:ascii="仿宋" w:hAnsi="仿宋" w:eastAsia="仿宋" w:cs="仿宋"/>
          <w:color w:val="E54C5E" w:themeColor="accent6"/>
          <w:sz w:val="24"/>
          <w:szCs w:val="24"/>
          <w14:textFill>
            <w14:solidFill>
              <w14:schemeClr w14:val="accent6"/>
            </w14:solidFill>
          </w14:textFill>
        </w:rPr>
      </w:pPr>
      <w:r>
        <w:rPr>
          <w:rFonts w:hint="eastAsia" w:ascii="仿宋" w:hAnsi="仿宋" w:eastAsia="仿宋" w:cs="仿宋"/>
          <w:color w:val="E54C5E" w:themeColor="accent6"/>
          <w:sz w:val="24"/>
          <w:szCs w:val="24"/>
          <w14:textFill>
            <w14:solidFill>
              <w14:schemeClr w14:val="accent6"/>
            </w14:solidFill>
          </w14:textFill>
        </w:rPr>
        <w:t>严重违反校规校纪，造成恶劣影响。</w:t>
      </w:r>
    </w:p>
    <w:p w14:paraId="6CBB3276">
      <w:pPr>
        <w:adjustRightInd w:val="0"/>
        <w:snapToGrid w:val="0"/>
        <w:spacing w:line="360" w:lineRule="auto"/>
        <w:rPr>
          <w:rFonts w:ascii="Calibri Light" w:hAnsi="Calibri Light" w:eastAsia="仿宋" w:cs="Calibri Light"/>
          <w:sz w:val="24"/>
        </w:rPr>
      </w:pPr>
    </w:p>
    <w:p w14:paraId="14DF0FF9">
      <w:pPr>
        <w:adjustRightInd w:val="0"/>
        <w:snapToGrid w:val="0"/>
        <w:spacing w:line="360" w:lineRule="auto"/>
        <w:rPr>
          <w:rFonts w:ascii="Calibri Light" w:hAnsi="Calibri Light" w:eastAsia="仿宋" w:cs="Calibri Light"/>
          <w:sz w:val="24"/>
        </w:rPr>
      </w:pPr>
    </w:p>
    <w:p w14:paraId="7E681A6D">
      <w:pPr>
        <w:adjustRightInd w:val="0"/>
        <w:snapToGrid w:val="0"/>
        <w:spacing w:line="360" w:lineRule="auto"/>
        <w:rPr>
          <w:rFonts w:ascii="Calibri Light" w:hAnsi="Calibri Light" w:eastAsia="仿宋" w:cs="Calibri Light"/>
          <w:sz w:val="24"/>
        </w:rPr>
      </w:pPr>
    </w:p>
    <w:p w14:paraId="43F189A1">
      <w:pPr>
        <w:adjustRightInd w:val="0"/>
        <w:snapToGrid w:val="0"/>
        <w:spacing w:line="360" w:lineRule="auto"/>
        <w:rPr>
          <w:rFonts w:ascii="Calibri Light" w:hAnsi="Calibri Light" w:eastAsia="仿宋" w:cs="Calibri Light"/>
          <w:sz w:val="24"/>
        </w:rPr>
      </w:pPr>
    </w:p>
    <w:p w14:paraId="7ECD3026">
      <w:pPr>
        <w:adjustRightInd w:val="0"/>
        <w:snapToGrid w:val="0"/>
        <w:spacing w:line="360" w:lineRule="auto"/>
        <w:rPr>
          <w:rFonts w:ascii="Calibri Light" w:hAnsi="Calibri Light" w:eastAsia="仿宋" w:cs="Calibri Light"/>
          <w:sz w:val="24"/>
        </w:rPr>
      </w:pPr>
    </w:p>
    <w:p w14:paraId="7CFB3500">
      <w:pPr>
        <w:adjustRightInd w:val="0"/>
        <w:snapToGrid w:val="0"/>
        <w:spacing w:line="360" w:lineRule="auto"/>
        <w:ind w:firstLine="482" w:firstLineChars="200"/>
        <w:rPr>
          <w:rFonts w:hint="eastAsia"/>
          <w:b/>
          <w:bCs/>
          <w:sz w:val="24"/>
        </w:rPr>
      </w:pPr>
      <w:r>
        <w:rPr>
          <w:rFonts w:hint="eastAsia"/>
          <w:b/>
          <w:bCs/>
          <w:sz w:val="24"/>
        </w:rPr>
        <w:t>以上内容，学生本人及家长已经知情并理解，同意就读华南农业大学高等教育自学考试周边办学脱产助学班并保证遵照我校学生管理的各项规定！</w:t>
      </w:r>
    </w:p>
    <w:p w14:paraId="33B47C8A">
      <w:pPr>
        <w:adjustRightInd w:val="0"/>
        <w:snapToGrid w:val="0"/>
        <w:spacing w:line="360" w:lineRule="auto"/>
        <w:ind w:firstLine="482" w:firstLineChars="200"/>
        <w:rPr>
          <w:rFonts w:hint="eastAsia"/>
          <w:b/>
          <w:bCs/>
          <w:sz w:val="24"/>
        </w:rPr>
      </w:pPr>
    </w:p>
    <w:p w14:paraId="0C6BE151">
      <w:pPr>
        <w:adjustRightInd w:val="0"/>
        <w:snapToGrid w:val="0"/>
        <w:spacing w:line="360" w:lineRule="auto"/>
        <w:rPr>
          <w:rFonts w:hint="eastAsia" w:ascii="宋体" w:hAnsi="宋体"/>
          <w:sz w:val="24"/>
        </w:rPr>
      </w:pPr>
    </w:p>
    <w:p w14:paraId="385090EF">
      <w:pPr>
        <w:adjustRightInd w:val="0"/>
        <w:snapToGrid w:val="0"/>
        <w:spacing w:line="360" w:lineRule="auto"/>
        <w:rPr>
          <w:sz w:val="24"/>
        </w:rPr>
      </w:pPr>
      <w:r>
        <w:rPr>
          <w:rFonts w:hint="eastAsia" w:ascii="宋体" w:hAnsi="宋体"/>
          <w:sz w:val="24"/>
        </w:rPr>
        <w:t>学生签字：                        学生家长或担保人签字：</w:t>
      </w:r>
    </w:p>
    <w:p w14:paraId="1FD3578F">
      <w:pPr>
        <w:adjustRightInd w:val="0"/>
        <w:snapToGrid w:val="0"/>
        <w:spacing w:line="360" w:lineRule="auto"/>
        <w:rPr>
          <w:rFonts w:hint="eastAsia"/>
          <w:sz w:val="24"/>
        </w:rPr>
      </w:pPr>
    </w:p>
    <w:p w14:paraId="11644154">
      <w:pPr>
        <w:adjustRightInd w:val="0"/>
        <w:snapToGrid w:val="0"/>
        <w:spacing w:line="360" w:lineRule="auto"/>
        <w:rPr>
          <w:rFonts w:ascii="宋体" w:hAnsi="宋体"/>
          <w:sz w:val="24"/>
        </w:rPr>
      </w:pPr>
      <w:r>
        <w:rPr>
          <w:rFonts w:hint="eastAsia"/>
          <w:sz w:val="24"/>
        </w:rPr>
        <w:t>学生手机：</w:t>
      </w:r>
      <w:r>
        <w:rPr>
          <w:rFonts w:hint="eastAsia" w:ascii="宋体" w:hAnsi="宋体"/>
          <w:sz w:val="24"/>
        </w:rPr>
        <w:t xml:space="preserve">                        学生家长或担保人手机：</w:t>
      </w:r>
    </w:p>
    <w:p w14:paraId="3A8C88A4">
      <w:pPr>
        <w:adjustRightInd w:val="0"/>
        <w:snapToGrid w:val="0"/>
        <w:spacing w:line="360" w:lineRule="auto"/>
        <w:rPr>
          <w:sz w:val="24"/>
        </w:rPr>
      </w:pPr>
    </w:p>
    <w:p w14:paraId="29B4E094">
      <w:pPr>
        <w:adjustRightInd w:val="0"/>
        <w:snapToGrid w:val="0"/>
        <w:spacing w:line="360" w:lineRule="auto"/>
        <w:rPr>
          <w:sz w:val="24"/>
        </w:rPr>
      </w:pPr>
    </w:p>
    <w:p w14:paraId="0E28EC3F">
      <w:pPr>
        <w:adjustRightInd w:val="0"/>
        <w:snapToGrid w:val="0"/>
        <w:spacing w:line="360" w:lineRule="auto"/>
        <w:rPr>
          <w:rFonts w:ascii="宋体" w:hAnsi="宋体" w:eastAsia="宋体" w:cs="宋体"/>
          <w:sz w:val="24"/>
        </w:rPr>
      </w:pPr>
      <w:r>
        <w:rPr>
          <w:rFonts w:hint="eastAsia"/>
          <w:sz w:val="24"/>
        </w:rPr>
        <w:t xml:space="preserve">       年     月     日                           年     月     日</w:t>
      </w:r>
    </w:p>
    <w:sectPr>
      <w:pgSz w:w="11906" w:h="16838"/>
      <w:pgMar w:top="1134" w:right="1701" w:bottom="1134"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lvl>
  </w:abstractNum>
  <w:abstractNum w:abstractNumId="1">
    <w:nsid w:val="00000009"/>
    <w:multiLevelType w:val="multilevel"/>
    <w:tmpl w:val="00000009"/>
    <w:lvl w:ilvl="0" w:tentative="0">
      <w:start w:val="1"/>
      <w:numFmt w:val="decimal"/>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xYmQ3YTUzZGMyYjM4YWUzMDYzZDAzZWI3ZTc0OTgifQ=="/>
  </w:docVars>
  <w:rsids>
    <w:rsidRoot w:val="00D91B02"/>
    <w:rsid w:val="00072E53"/>
    <w:rsid w:val="000849FC"/>
    <w:rsid w:val="001357AA"/>
    <w:rsid w:val="00145798"/>
    <w:rsid w:val="001E2525"/>
    <w:rsid w:val="002E62E2"/>
    <w:rsid w:val="0031182E"/>
    <w:rsid w:val="0032472D"/>
    <w:rsid w:val="00357E66"/>
    <w:rsid w:val="004A00C7"/>
    <w:rsid w:val="00580710"/>
    <w:rsid w:val="005E5D0B"/>
    <w:rsid w:val="00611A80"/>
    <w:rsid w:val="00634A8C"/>
    <w:rsid w:val="006F6161"/>
    <w:rsid w:val="00765EFC"/>
    <w:rsid w:val="007829C0"/>
    <w:rsid w:val="00856C89"/>
    <w:rsid w:val="008F70F5"/>
    <w:rsid w:val="00920BE5"/>
    <w:rsid w:val="00A27BAA"/>
    <w:rsid w:val="00A36606"/>
    <w:rsid w:val="00A811DD"/>
    <w:rsid w:val="00A86DAB"/>
    <w:rsid w:val="00AB2A18"/>
    <w:rsid w:val="00B93AF6"/>
    <w:rsid w:val="00C44E1D"/>
    <w:rsid w:val="00C91A76"/>
    <w:rsid w:val="00CE3C8E"/>
    <w:rsid w:val="00D07F3E"/>
    <w:rsid w:val="00D45132"/>
    <w:rsid w:val="00D53CB1"/>
    <w:rsid w:val="00D73886"/>
    <w:rsid w:val="00D91B02"/>
    <w:rsid w:val="00DA4226"/>
    <w:rsid w:val="00DA4D6C"/>
    <w:rsid w:val="00E949EC"/>
    <w:rsid w:val="00F62463"/>
    <w:rsid w:val="00F776BE"/>
    <w:rsid w:val="0C737095"/>
    <w:rsid w:val="22A23698"/>
    <w:rsid w:val="34BB12E2"/>
    <w:rsid w:val="62D731B7"/>
    <w:rsid w:val="63C70829"/>
    <w:rsid w:val="671E2208"/>
    <w:rsid w:val="73ED71BD"/>
    <w:rsid w:val="744A33E5"/>
    <w:rsid w:val="7CD95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page number"/>
    <w:basedOn w:val="5"/>
    <w:qFormat/>
    <w:uiPriority w:val="0"/>
  </w:style>
  <w:style w:type="character" w:styleId="7">
    <w:name w:val="Hyperlink"/>
    <w:basedOn w:val="5"/>
    <w:qFormat/>
    <w:uiPriority w:val="0"/>
    <w:rPr>
      <w:color w:val="0000FF"/>
      <w:u w:val="single"/>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1084</Words>
  <Characters>1084</Characters>
  <Lines>5</Lines>
  <Paragraphs>1</Paragraphs>
  <TotalTime>10</TotalTime>
  <ScaleCrop>false</ScaleCrop>
  <LinksUpToDate>false</LinksUpToDate>
  <CharactersWithSpaces>1186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yoga</dc:creator>
  <cp:lastModifiedBy>Jammy</cp:lastModifiedBy>
  <cp:lastPrinted>2024-07-12T06:14:00Z</cp:lastPrinted>
  <dcterms:modified xsi:type="dcterms:W3CDTF">2024-07-30T07:19:26Z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5150D0EB984740F2A25636A4A2090E3C_13</vt:lpwstr>
  </property>
</Properties>
</file>